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7400" w14:textId="1024A463" w:rsidR="00130121" w:rsidRPr="005E3E3F" w:rsidRDefault="00130121" w:rsidP="005E3E3F">
      <w:pPr>
        <w:jc w:val="center"/>
        <w:rPr>
          <w:b/>
          <w:bCs/>
          <w:u w:val="single"/>
        </w:rPr>
      </w:pPr>
      <w:r w:rsidRPr="005E3E3F">
        <w:rPr>
          <w:b/>
          <w:bCs/>
          <w:u w:val="single"/>
        </w:rPr>
        <w:t>How to renew your Ga Compact license</w:t>
      </w:r>
    </w:p>
    <w:p w14:paraId="21DCD7C0" w14:textId="7A730EB7" w:rsidR="00723AFE" w:rsidRDefault="00723AFE" w:rsidP="00723AFE">
      <w:pPr>
        <w:pStyle w:val="ListParagraph"/>
        <w:numPr>
          <w:ilvl w:val="0"/>
          <w:numId w:val="1"/>
        </w:numPr>
      </w:pPr>
      <w:r>
        <w:t xml:space="preserve">After you complete the IMLCC process and pay the fee you will then go to the Ga License portal at </w:t>
      </w:r>
      <w:hyperlink r:id="rId5" w:history="1">
        <w:r w:rsidRPr="0029078E">
          <w:rPr>
            <w:rStyle w:val="Hyperlink"/>
          </w:rPr>
          <w:t>https://gateway.medicalboard.georgia.gov/</w:t>
        </w:r>
      </w:hyperlink>
      <w:r>
        <w:t xml:space="preserve"> and register for an account if you do not have one:</w:t>
      </w:r>
    </w:p>
    <w:p w14:paraId="7CC75091" w14:textId="146963FE" w:rsidR="00723AFE" w:rsidRDefault="00723AFE" w:rsidP="00723AFE">
      <w:r w:rsidRPr="00723AFE">
        <w:rPr>
          <w:noProof/>
        </w:rPr>
        <w:drawing>
          <wp:inline distT="0" distB="0" distL="0" distR="0" wp14:anchorId="2A2DC145" wp14:editId="0F15DB79">
            <wp:extent cx="5080000" cy="2141090"/>
            <wp:effectExtent l="0" t="0" r="6350" b="0"/>
            <wp:docPr id="66109903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99033" name="Picture 1" descr="Graphical user interface, text, application, email&#10;&#10;AI-generated content may be incorrect."/>
                    <pic:cNvPicPr/>
                  </pic:nvPicPr>
                  <pic:blipFill>
                    <a:blip r:embed="rId6"/>
                    <a:stretch>
                      <a:fillRect/>
                    </a:stretch>
                  </pic:blipFill>
                  <pic:spPr>
                    <a:xfrm>
                      <a:off x="0" y="0"/>
                      <a:ext cx="5087286" cy="2144161"/>
                    </a:xfrm>
                    <a:prstGeom prst="rect">
                      <a:avLst/>
                    </a:prstGeom>
                  </pic:spPr>
                </pic:pic>
              </a:graphicData>
            </a:graphic>
          </wp:inline>
        </w:drawing>
      </w:r>
    </w:p>
    <w:p w14:paraId="4BD95240" w14:textId="04C32314" w:rsidR="00723AFE" w:rsidRDefault="00723AFE" w:rsidP="00723AFE">
      <w:pPr>
        <w:pStyle w:val="ListParagraph"/>
        <w:numPr>
          <w:ilvl w:val="0"/>
          <w:numId w:val="1"/>
        </w:numPr>
      </w:pPr>
      <w:r>
        <w:t xml:space="preserve">Depending on when you completed you received your compact license you will either choose </w:t>
      </w:r>
      <w:r w:rsidR="005E3E3F">
        <w:t xml:space="preserve">“physician or Physician-Compact”. Ones approved prior to July 2025 will most likely be “physician”. </w:t>
      </w:r>
    </w:p>
    <w:p w14:paraId="7E4FB858" w14:textId="68DFE0DD" w:rsidR="00723AFE" w:rsidRDefault="00723AFE" w:rsidP="00723AFE">
      <w:r w:rsidRPr="00723AFE">
        <w:rPr>
          <w:noProof/>
        </w:rPr>
        <w:drawing>
          <wp:inline distT="0" distB="0" distL="0" distR="0" wp14:anchorId="6FC26037" wp14:editId="246812B4">
            <wp:extent cx="4442691" cy="3374261"/>
            <wp:effectExtent l="0" t="0" r="0" b="0"/>
            <wp:docPr id="2075226812"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26812" name="Picture 1" descr="Graphical user interface, text, application&#10;&#10;AI-generated content may be incorrect."/>
                    <pic:cNvPicPr/>
                  </pic:nvPicPr>
                  <pic:blipFill>
                    <a:blip r:embed="rId7"/>
                    <a:stretch>
                      <a:fillRect/>
                    </a:stretch>
                  </pic:blipFill>
                  <pic:spPr>
                    <a:xfrm>
                      <a:off x="0" y="0"/>
                      <a:ext cx="4453876" cy="3382756"/>
                    </a:xfrm>
                    <a:prstGeom prst="rect">
                      <a:avLst/>
                    </a:prstGeom>
                  </pic:spPr>
                </pic:pic>
              </a:graphicData>
            </a:graphic>
          </wp:inline>
        </w:drawing>
      </w:r>
    </w:p>
    <w:p w14:paraId="0602E239" w14:textId="23429168" w:rsidR="005E3E3F" w:rsidRDefault="005E3E3F" w:rsidP="005E3E3F">
      <w:pPr>
        <w:pStyle w:val="ListParagraph"/>
        <w:numPr>
          <w:ilvl w:val="0"/>
          <w:numId w:val="1"/>
        </w:numPr>
      </w:pPr>
      <w:r>
        <w:t xml:space="preserve">Once registered, sign in with your new username and password. You will see the page below. Click on the green “Physician” tab to move to the next page. </w:t>
      </w:r>
    </w:p>
    <w:p w14:paraId="2FB6F7C6" w14:textId="51AD5556" w:rsidR="005E3E3F" w:rsidRDefault="005E3E3F" w:rsidP="005E3E3F">
      <w:r w:rsidRPr="005E3E3F">
        <w:rPr>
          <w:noProof/>
        </w:rPr>
        <w:lastRenderedPageBreak/>
        <w:drawing>
          <wp:inline distT="0" distB="0" distL="0" distR="0" wp14:anchorId="01AF9CD0" wp14:editId="3EAFEEF0">
            <wp:extent cx="5190836" cy="3219871"/>
            <wp:effectExtent l="0" t="0" r="0" b="0"/>
            <wp:docPr id="1327457149" name="Picture 1"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57149" name="Picture 1" descr="Graphical user interface, website&#10;&#10;AI-generated content may be incorrect."/>
                    <pic:cNvPicPr/>
                  </pic:nvPicPr>
                  <pic:blipFill>
                    <a:blip r:embed="rId8"/>
                    <a:stretch>
                      <a:fillRect/>
                    </a:stretch>
                  </pic:blipFill>
                  <pic:spPr>
                    <a:xfrm>
                      <a:off x="0" y="0"/>
                      <a:ext cx="5199319" cy="3225133"/>
                    </a:xfrm>
                    <a:prstGeom prst="rect">
                      <a:avLst/>
                    </a:prstGeom>
                  </pic:spPr>
                </pic:pic>
              </a:graphicData>
            </a:graphic>
          </wp:inline>
        </w:drawing>
      </w:r>
    </w:p>
    <w:p w14:paraId="0D787639" w14:textId="53487EDE" w:rsidR="005E3E3F" w:rsidRDefault="005E3E3F" w:rsidP="005E3E3F">
      <w:pPr>
        <w:pStyle w:val="ListParagraph"/>
        <w:numPr>
          <w:ilvl w:val="0"/>
          <w:numId w:val="1"/>
        </w:numPr>
      </w:pPr>
      <w:r>
        <w:t xml:space="preserve">On the next page click on the orange “renewal” button. Complete the application and submit it. DO NOT pay again, GCMB staff will apply your IMLCC payment to the application and approve it. </w:t>
      </w:r>
    </w:p>
    <w:p w14:paraId="515D64F7" w14:textId="6D8E82C4" w:rsidR="00CF2C41" w:rsidRDefault="00C748D2" w:rsidP="00CF2C41">
      <w:r w:rsidRPr="00C748D2">
        <w:drawing>
          <wp:inline distT="0" distB="0" distL="0" distR="0" wp14:anchorId="0F3B8FBE" wp14:editId="487B2FF2">
            <wp:extent cx="1939636" cy="2072390"/>
            <wp:effectExtent l="0" t="0" r="3810" b="4445"/>
            <wp:docPr id="10050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6545" name=""/>
                    <pic:cNvPicPr/>
                  </pic:nvPicPr>
                  <pic:blipFill>
                    <a:blip r:embed="rId9"/>
                    <a:stretch>
                      <a:fillRect/>
                    </a:stretch>
                  </pic:blipFill>
                  <pic:spPr>
                    <a:xfrm>
                      <a:off x="0" y="0"/>
                      <a:ext cx="1954951" cy="2088753"/>
                    </a:xfrm>
                    <a:prstGeom prst="rect">
                      <a:avLst/>
                    </a:prstGeom>
                  </pic:spPr>
                </pic:pic>
              </a:graphicData>
            </a:graphic>
          </wp:inline>
        </w:drawing>
      </w:r>
    </w:p>
    <w:p w14:paraId="19A0758F" w14:textId="17EC1766" w:rsidR="005E3E3F" w:rsidRDefault="005E3E3F" w:rsidP="005E3E3F">
      <w:r>
        <w:t xml:space="preserve">Until we get an API with IMLCC for renewals and they automatically move to our system, we will utilize this method which is the easiest way to renew your Georgia license. </w:t>
      </w:r>
    </w:p>
    <w:sectPr w:rsidR="005E3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7E5"/>
    <w:multiLevelType w:val="hybridMultilevel"/>
    <w:tmpl w:val="01F6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75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21"/>
    <w:rsid w:val="00130121"/>
    <w:rsid w:val="005E3E3F"/>
    <w:rsid w:val="00723AFE"/>
    <w:rsid w:val="00855332"/>
    <w:rsid w:val="00951136"/>
    <w:rsid w:val="00BE5B54"/>
    <w:rsid w:val="00C748D2"/>
    <w:rsid w:val="00C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54EE"/>
  <w15:chartTrackingRefBased/>
  <w15:docId w15:val="{FE7140A0-BB08-4CBA-B2BC-67C2DF79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121"/>
    <w:rPr>
      <w:rFonts w:eastAsiaTheme="majorEastAsia" w:cstheme="majorBidi"/>
      <w:color w:val="272727" w:themeColor="text1" w:themeTint="D8"/>
    </w:rPr>
  </w:style>
  <w:style w:type="paragraph" w:styleId="Title">
    <w:name w:val="Title"/>
    <w:basedOn w:val="Normal"/>
    <w:next w:val="Normal"/>
    <w:link w:val="TitleChar"/>
    <w:uiPriority w:val="10"/>
    <w:qFormat/>
    <w:rsid w:val="0013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121"/>
    <w:pPr>
      <w:spacing w:before="160"/>
      <w:jc w:val="center"/>
    </w:pPr>
    <w:rPr>
      <w:i/>
      <w:iCs/>
      <w:color w:val="404040" w:themeColor="text1" w:themeTint="BF"/>
    </w:rPr>
  </w:style>
  <w:style w:type="character" w:customStyle="1" w:styleId="QuoteChar">
    <w:name w:val="Quote Char"/>
    <w:basedOn w:val="DefaultParagraphFont"/>
    <w:link w:val="Quote"/>
    <w:uiPriority w:val="29"/>
    <w:rsid w:val="00130121"/>
    <w:rPr>
      <w:i/>
      <w:iCs/>
      <w:color w:val="404040" w:themeColor="text1" w:themeTint="BF"/>
    </w:rPr>
  </w:style>
  <w:style w:type="paragraph" w:styleId="ListParagraph">
    <w:name w:val="List Paragraph"/>
    <w:basedOn w:val="Normal"/>
    <w:uiPriority w:val="34"/>
    <w:qFormat/>
    <w:rsid w:val="00130121"/>
    <w:pPr>
      <w:ind w:left="720"/>
      <w:contextualSpacing/>
    </w:pPr>
  </w:style>
  <w:style w:type="character" w:styleId="IntenseEmphasis">
    <w:name w:val="Intense Emphasis"/>
    <w:basedOn w:val="DefaultParagraphFont"/>
    <w:uiPriority w:val="21"/>
    <w:qFormat/>
    <w:rsid w:val="00130121"/>
    <w:rPr>
      <w:i/>
      <w:iCs/>
      <w:color w:val="0F4761" w:themeColor="accent1" w:themeShade="BF"/>
    </w:rPr>
  </w:style>
  <w:style w:type="paragraph" w:styleId="IntenseQuote">
    <w:name w:val="Intense Quote"/>
    <w:basedOn w:val="Normal"/>
    <w:next w:val="Normal"/>
    <w:link w:val="IntenseQuoteChar"/>
    <w:uiPriority w:val="30"/>
    <w:qFormat/>
    <w:rsid w:val="0013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121"/>
    <w:rPr>
      <w:i/>
      <w:iCs/>
      <w:color w:val="0F4761" w:themeColor="accent1" w:themeShade="BF"/>
    </w:rPr>
  </w:style>
  <w:style w:type="character" w:styleId="IntenseReference">
    <w:name w:val="Intense Reference"/>
    <w:basedOn w:val="DefaultParagraphFont"/>
    <w:uiPriority w:val="32"/>
    <w:qFormat/>
    <w:rsid w:val="00130121"/>
    <w:rPr>
      <w:b/>
      <w:bCs/>
      <w:smallCaps/>
      <w:color w:val="0F4761" w:themeColor="accent1" w:themeShade="BF"/>
      <w:spacing w:val="5"/>
    </w:rPr>
  </w:style>
  <w:style w:type="character" w:styleId="Hyperlink">
    <w:name w:val="Hyperlink"/>
    <w:basedOn w:val="DefaultParagraphFont"/>
    <w:uiPriority w:val="99"/>
    <w:unhideWhenUsed/>
    <w:rsid w:val="00723AFE"/>
    <w:rPr>
      <w:color w:val="467886" w:themeColor="hyperlink"/>
      <w:u w:val="single"/>
    </w:rPr>
  </w:style>
  <w:style w:type="character" w:styleId="UnresolvedMention">
    <w:name w:val="Unresolved Mention"/>
    <w:basedOn w:val="DefaultParagraphFont"/>
    <w:uiPriority w:val="99"/>
    <w:semiHidden/>
    <w:unhideWhenUsed/>
    <w:rsid w:val="0072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gateway.medicalboard.georgi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Jason</dc:creator>
  <cp:keywords/>
  <dc:description/>
  <cp:lastModifiedBy>Jones, Jason</cp:lastModifiedBy>
  <cp:revision>4</cp:revision>
  <dcterms:created xsi:type="dcterms:W3CDTF">2026-02-24T13:42:00Z</dcterms:created>
  <dcterms:modified xsi:type="dcterms:W3CDTF">2026-02-24T19:21:00Z</dcterms:modified>
</cp:coreProperties>
</file>